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atLeast"/>
        <w:jc w:val="center"/>
        <w:rPr>
          <w:rFonts w:ascii="方正小标宋简体" w:eastAsia="方正小标宋简体" w:cs="Times New Roman"/>
          <w:sz w:val="44"/>
          <w:szCs w:val="44"/>
        </w:rPr>
      </w:pPr>
    </w:p>
    <w:p>
      <w:pPr>
        <w:adjustRightInd w:val="0"/>
        <w:snapToGrid w:val="0"/>
        <w:spacing w:line="520" w:lineRule="atLeas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创“三型”党支部，助思政课教学改革</w:t>
      </w:r>
    </w:p>
    <w:p>
      <w:pPr>
        <w:adjustRightInd w:val="0"/>
        <w:snapToGrid w:val="0"/>
        <w:spacing w:line="520" w:lineRule="atLeast"/>
        <w:jc w:val="center"/>
        <w:rPr>
          <w:rFonts w:ascii="Times New Roman" w:hAnsi="Times New Roman" w:eastAsia="楷体_GB2312" w:cs="Times New Roman"/>
          <w:w w:val="95"/>
          <w:sz w:val="32"/>
          <w:szCs w:val="32"/>
        </w:rPr>
      </w:pPr>
      <w:bookmarkStart w:id="0" w:name="_GoBack"/>
      <w:r>
        <w:rPr>
          <w:rFonts w:hint="eastAsia" w:ascii="Times New Roman" w:hAnsi="Times New Roman" w:eastAsia="楷体_GB2312" w:cs="楷体_GB2312"/>
          <w:w w:val="95"/>
          <w:sz w:val="32"/>
          <w:szCs w:val="32"/>
        </w:rPr>
        <w:t>潍坊医学院马克思主义学院党总支思想政治理论课第二党支部</w:t>
      </w:r>
    </w:p>
    <w:bookmarkEnd w:id="0"/>
    <w:p>
      <w:pPr>
        <w:adjustRightInd w:val="0"/>
        <w:snapToGrid w:val="0"/>
        <w:spacing w:line="520" w:lineRule="atLeast"/>
        <w:jc w:val="center"/>
        <w:rPr>
          <w:rFonts w:ascii="Times New Roman" w:hAnsi="Times New Roman" w:eastAsia="楷体_GB2312" w:cs="Times New Roman"/>
          <w:w w:val="95"/>
          <w:sz w:val="32"/>
          <w:szCs w:val="32"/>
        </w:rPr>
      </w:pPr>
    </w:p>
    <w:p>
      <w:pPr>
        <w:adjustRightInd w:val="0"/>
        <w:snapToGrid w:val="0"/>
        <w:spacing w:line="520" w:lineRule="atLeast"/>
        <w:ind w:firstLine="570"/>
        <w:jc w:val="left"/>
        <w:rPr>
          <w:rFonts w:ascii="仿宋_GB2312" w:hAnsi="宋体" w:eastAsia="仿宋_GB2312" w:cs="Times New Roman"/>
          <w:sz w:val="32"/>
          <w:szCs w:val="32"/>
        </w:rPr>
      </w:pPr>
      <w:r>
        <w:rPr>
          <w:rFonts w:hint="eastAsia" w:ascii="仿宋_GB2312" w:hAnsi="宋体" w:eastAsia="仿宋_GB2312" w:cs="仿宋_GB2312"/>
          <w:sz w:val="32"/>
          <w:szCs w:val="32"/>
        </w:rPr>
        <w:t>【摘要】思想政治理论课第二党支部以创建“三型”党支部、助力思政课教育教学改革为主旨开展各项工作。党建工作的主要特点是认真贯彻落实党的十八大提出的建设“学习型、服务型、创新型”党组织的要求，学习为“根”、服务为“本”、创新为“魂”。创新理论学习方法，注重党建工作理论创新，开展“三个对照”“四个比一比”活动。紧紧围绕学校第三次党代会确定的目标任务和</w:t>
      </w:r>
      <w:r>
        <w:rPr>
          <w:rFonts w:ascii="仿宋_GB2312" w:hAnsi="宋体" w:eastAsia="仿宋_GB2312" w:cs="仿宋_GB2312"/>
          <w:sz w:val="32"/>
          <w:szCs w:val="32"/>
        </w:rPr>
        <w:t>2017</w:t>
      </w:r>
      <w:r>
        <w:rPr>
          <w:rFonts w:hint="eastAsia" w:ascii="仿宋_GB2312" w:hAnsi="宋体" w:eastAsia="仿宋_GB2312" w:cs="仿宋_GB2312"/>
          <w:sz w:val="32"/>
          <w:szCs w:val="32"/>
        </w:rPr>
        <w:t>年重点工作部署，深入贯彻党的十八大和十八届历次全会精神，把推进“两学一做”学习教育常态化制度化与落实学校第三次党代会精神和思政课教育教学改革结合起来，增强党建工作的针对性和实效性。</w:t>
      </w:r>
    </w:p>
    <w:p>
      <w:pPr>
        <w:adjustRightInd w:val="0"/>
        <w:snapToGrid w:val="0"/>
        <w:spacing w:line="520" w:lineRule="atLeast"/>
        <w:ind w:firstLine="643" w:firstLineChars="200"/>
        <w:jc w:val="left"/>
        <w:rPr>
          <w:rFonts w:ascii="黑体" w:hAnsi="宋体" w:eastAsia="黑体" w:cs="Times New Roman"/>
          <w:b/>
          <w:bCs/>
          <w:sz w:val="32"/>
          <w:szCs w:val="32"/>
        </w:rPr>
      </w:pPr>
      <w:r>
        <w:rPr>
          <w:rFonts w:hint="eastAsia" w:ascii="黑体" w:hAnsi="宋体" w:eastAsia="黑体" w:cs="黑体"/>
          <w:b/>
          <w:bCs/>
          <w:sz w:val="32"/>
          <w:szCs w:val="32"/>
        </w:rPr>
        <w:t>一、背景与起因</w:t>
      </w:r>
    </w:p>
    <w:p>
      <w:pPr>
        <w:adjustRightInd w:val="0"/>
        <w:snapToGrid w:val="0"/>
        <w:spacing w:line="520" w:lineRule="atLeast"/>
        <w:ind w:firstLine="570"/>
        <w:jc w:val="left"/>
        <w:rPr>
          <w:rFonts w:ascii="仿宋_GB2312" w:hAnsi="宋体" w:eastAsia="仿宋_GB2312" w:cs="Times New Roman"/>
          <w:sz w:val="32"/>
          <w:szCs w:val="32"/>
        </w:rPr>
      </w:pPr>
      <w:r>
        <w:rPr>
          <w:rFonts w:hint="eastAsia" w:ascii="仿宋_GB2312" w:hAnsi="宋体" w:eastAsia="仿宋_GB2312" w:cs="仿宋_GB2312"/>
          <w:sz w:val="32"/>
          <w:szCs w:val="32"/>
        </w:rPr>
        <w:t>近年来，高校基层党组织建设有了长足进步，作为由思想政治理论课专任教师组成的基层党支部，如何紧紧围绕学校第三次党代会确定的目标任务和</w:t>
      </w:r>
      <w:r>
        <w:rPr>
          <w:rFonts w:ascii="仿宋_GB2312" w:hAnsi="宋体" w:eastAsia="仿宋_GB2312" w:cs="仿宋_GB2312"/>
          <w:sz w:val="32"/>
          <w:szCs w:val="32"/>
        </w:rPr>
        <w:t>2017</w:t>
      </w:r>
      <w:r>
        <w:rPr>
          <w:rFonts w:hint="eastAsia" w:ascii="仿宋_GB2312" w:hAnsi="宋体" w:eastAsia="仿宋_GB2312" w:cs="仿宋_GB2312"/>
          <w:sz w:val="32"/>
          <w:szCs w:val="32"/>
        </w:rPr>
        <w:t>年重点工作部署，深入贯彻党的十八大和十八届历次全会精神，用党章党规严格要求党员，用习近平总书记系列重要讲话精神武装头脑，夯实党员理论基础，抓实党员管理，充分调动党员教师的积极性、主动性和创造性，突出思政课教师的特点和优势，充分发挥党支部的战斗堡垒作用和党员先锋模范作用，把推进“两学一做”学习教育常态化制度化与落实全国高校思想政治工作会议精神结合起来，助推思政课教育教学改革，增强党建工作的针对性和实效性，现实地摆在了我们面前。</w:t>
      </w:r>
    </w:p>
    <w:p>
      <w:pPr>
        <w:adjustRightInd w:val="0"/>
        <w:snapToGrid w:val="0"/>
        <w:spacing w:line="520" w:lineRule="atLeast"/>
        <w:ind w:firstLine="643" w:firstLineChars="200"/>
        <w:jc w:val="left"/>
        <w:rPr>
          <w:rFonts w:ascii="黑体" w:hAnsi="宋体" w:eastAsia="黑体" w:cs="Times New Roman"/>
          <w:b/>
          <w:bCs/>
          <w:sz w:val="32"/>
          <w:szCs w:val="32"/>
        </w:rPr>
      </w:pPr>
      <w:r>
        <w:rPr>
          <w:rFonts w:hint="eastAsia" w:ascii="黑体" w:hAnsi="宋体" w:eastAsia="黑体" w:cs="黑体"/>
          <w:b/>
          <w:bCs/>
          <w:sz w:val="32"/>
          <w:szCs w:val="32"/>
        </w:rPr>
        <w:t>二、特色与创新</w:t>
      </w:r>
    </w:p>
    <w:p>
      <w:pPr>
        <w:adjustRightInd w:val="0"/>
        <w:snapToGrid w:val="0"/>
        <w:spacing w:line="520" w:lineRule="atLeast"/>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思政课第二党支部紧密结合工作实际，注重发挥骨干党员教师作用，开展富有成效的活动。</w:t>
      </w:r>
    </w:p>
    <w:p>
      <w:pPr>
        <w:adjustRightInd w:val="0"/>
        <w:snapToGrid w:val="0"/>
        <w:spacing w:line="520" w:lineRule="atLeast"/>
        <w:ind w:firstLine="643" w:firstLineChars="200"/>
        <w:jc w:val="left"/>
        <w:rPr>
          <w:rFonts w:ascii="仿宋_GB2312" w:hAnsi="宋体" w:eastAsia="仿宋_GB2312" w:cs="Times New Roman"/>
          <w:b/>
          <w:bCs/>
          <w:sz w:val="32"/>
          <w:szCs w:val="32"/>
        </w:rPr>
      </w:pPr>
      <w:r>
        <w:rPr>
          <w:rFonts w:ascii="仿宋_GB2312" w:hAnsi="宋体" w:eastAsia="仿宋_GB2312" w:cs="仿宋_GB2312"/>
          <w:b/>
          <w:bCs/>
          <w:sz w:val="32"/>
          <w:szCs w:val="32"/>
        </w:rPr>
        <w:t>1</w:t>
      </w:r>
      <w:r>
        <w:rPr>
          <w:rFonts w:hint="eastAsia" w:ascii="仿宋_GB2312" w:hAnsi="宋体" w:eastAsia="仿宋_GB2312" w:cs="仿宋_GB2312"/>
          <w:b/>
          <w:bCs/>
          <w:sz w:val="32"/>
          <w:szCs w:val="32"/>
        </w:rPr>
        <w:t>、支委成员授党课</w:t>
      </w:r>
    </w:p>
    <w:p>
      <w:pPr>
        <w:adjustRightInd w:val="0"/>
        <w:snapToGrid w:val="0"/>
        <w:spacing w:line="520" w:lineRule="atLeast"/>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一是认真落实“三会一课”制度，在党员教师思想状况调研活动的基础上，以“准确把握习近平总书记系列重要讲话精神的精髓要义”、做“四讲四有”合格党员为题，支部书记带头为党员教师上党课，注重党课的针对性和实效性。</w:t>
      </w:r>
    </w:p>
    <w:p>
      <w:pPr>
        <w:adjustRightInd w:val="0"/>
        <w:snapToGrid w:val="0"/>
        <w:spacing w:line="520" w:lineRule="atLeast"/>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二是根据学生党员、入党积极分子、普通群众的具体需求，提供专题辅导，支委成员积极为学校入党积极分子和发展对象上好党课</w:t>
      </w:r>
      <w:r>
        <w:rPr>
          <w:rFonts w:hint="eastAsia" w:ascii="仿宋_GB2312" w:hAnsi="宋体" w:eastAsia="仿宋_GB2312" w:cs="仿宋_GB2312"/>
          <w:color w:val="000000"/>
          <w:sz w:val="32"/>
          <w:szCs w:val="32"/>
        </w:rPr>
        <w:t>。</w:t>
      </w:r>
    </w:p>
    <w:p>
      <w:pPr>
        <w:adjustRightInd w:val="0"/>
        <w:snapToGrid w:val="0"/>
        <w:spacing w:line="520" w:lineRule="atLeast"/>
        <w:ind w:firstLine="643" w:firstLineChars="200"/>
        <w:jc w:val="left"/>
        <w:rPr>
          <w:rFonts w:ascii="仿宋_GB2312" w:hAnsi="宋体" w:eastAsia="仿宋_GB2312" w:cs="Times New Roman"/>
          <w:b/>
          <w:bCs/>
          <w:sz w:val="32"/>
          <w:szCs w:val="32"/>
        </w:rPr>
      </w:pPr>
      <w:r>
        <w:rPr>
          <w:rFonts w:ascii="仿宋_GB2312" w:hAnsi="宋体" w:eastAsia="仿宋_GB2312" w:cs="仿宋_GB2312"/>
          <w:b/>
          <w:bCs/>
          <w:sz w:val="32"/>
          <w:szCs w:val="32"/>
        </w:rPr>
        <w:t>2</w:t>
      </w:r>
      <w:r>
        <w:rPr>
          <w:rFonts w:hint="eastAsia" w:ascii="仿宋_GB2312" w:hAnsi="宋体" w:eastAsia="仿宋_GB2312" w:cs="仿宋_GB2312"/>
          <w:b/>
          <w:bCs/>
          <w:sz w:val="32"/>
          <w:szCs w:val="32"/>
        </w:rPr>
        <w:t>、骨干党员进书院</w:t>
      </w:r>
    </w:p>
    <w:p>
      <w:pPr>
        <w:adjustRightInd w:val="0"/>
        <w:snapToGrid w:val="0"/>
        <w:spacing w:line="520" w:lineRule="atLeast"/>
        <w:ind w:firstLine="640" w:firstLineChars="200"/>
        <w:jc w:val="left"/>
        <w:rPr>
          <w:rFonts w:ascii="仿宋_GB2312" w:hAnsi="仿宋" w:eastAsia="仿宋_GB2312" w:cs="Times New Roman"/>
          <w:sz w:val="32"/>
          <w:szCs w:val="32"/>
        </w:rPr>
      </w:pPr>
      <w:r>
        <w:rPr>
          <w:rFonts w:hint="eastAsia" w:ascii="仿宋_GB2312" w:hAnsi="宋体" w:eastAsia="仿宋_GB2312" w:cs="仿宋_GB2312"/>
          <w:sz w:val="32"/>
          <w:szCs w:val="32"/>
        </w:rPr>
        <w:t>在党员中选拨优秀骨干教师，在乐道、济世书院、孔子学堂，为临床医学院、护理、生物技术、公共卫生与管理、外语、口腔等近</w:t>
      </w:r>
      <w:r>
        <w:rPr>
          <w:rFonts w:ascii="仿宋_GB2312" w:hAnsi="宋体" w:eastAsia="仿宋_GB2312" w:cs="仿宋_GB2312"/>
          <w:sz w:val="32"/>
          <w:szCs w:val="32"/>
        </w:rPr>
        <w:t>500</w:t>
      </w:r>
      <w:r>
        <w:rPr>
          <w:rFonts w:hint="eastAsia" w:ascii="仿宋_GB2312" w:hAnsi="宋体" w:eastAsia="仿宋_GB2312" w:cs="仿宋_GB2312"/>
          <w:sz w:val="32"/>
          <w:szCs w:val="32"/>
        </w:rPr>
        <w:t>名学生开设了</w:t>
      </w:r>
      <w:r>
        <w:rPr>
          <w:rFonts w:ascii="仿宋_GB2312" w:hAnsi="宋体" w:eastAsia="仿宋_GB2312" w:cs="仿宋_GB2312"/>
          <w:sz w:val="32"/>
          <w:szCs w:val="32"/>
        </w:rPr>
        <w:t>9</w:t>
      </w:r>
      <w:r>
        <w:rPr>
          <w:rFonts w:hint="eastAsia" w:ascii="仿宋_GB2312" w:hAnsi="宋体" w:eastAsia="仿宋_GB2312" w:cs="仿宋_GB2312"/>
          <w:sz w:val="32"/>
          <w:szCs w:val="32"/>
        </w:rPr>
        <w:t>场学术讲座。</w:t>
      </w:r>
    </w:p>
    <w:p>
      <w:pPr>
        <w:adjustRightInd w:val="0"/>
        <w:snapToGrid w:val="0"/>
        <w:spacing w:line="520" w:lineRule="atLeast"/>
        <w:ind w:firstLine="643" w:firstLineChars="200"/>
        <w:jc w:val="left"/>
        <w:rPr>
          <w:rFonts w:ascii="仿宋_GB2312" w:hAnsi="宋体" w:eastAsia="仿宋_GB2312" w:cs="Times New Roman"/>
          <w:b/>
          <w:bCs/>
          <w:sz w:val="32"/>
          <w:szCs w:val="32"/>
        </w:rPr>
      </w:pPr>
      <w:r>
        <w:rPr>
          <w:rFonts w:ascii="仿宋_GB2312" w:hAnsi="宋体" w:eastAsia="仿宋_GB2312" w:cs="仿宋_GB2312"/>
          <w:b/>
          <w:bCs/>
          <w:sz w:val="32"/>
          <w:szCs w:val="32"/>
        </w:rPr>
        <w:t>3</w:t>
      </w:r>
      <w:r>
        <w:rPr>
          <w:rFonts w:hint="eastAsia" w:ascii="仿宋_GB2312" w:hAnsi="宋体" w:eastAsia="仿宋_GB2312" w:cs="仿宋_GB2312"/>
          <w:b/>
          <w:bCs/>
          <w:sz w:val="32"/>
          <w:szCs w:val="32"/>
        </w:rPr>
        <w:t>、宣讲成员进基层</w:t>
      </w:r>
    </w:p>
    <w:p>
      <w:pPr>
        <w:adjustRightInd w:val="0"/>
        <w:snapToGrid w:val="0"/>
        <w:spacing w:line="520" w:lineRule="atLeast"/>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在开展学习习近平总书记系列重要讲话精神理论研讨会、马克思主义理论读书会等系列活动的基础上，从中选拨党性修养高、理论水平高的党员，深入基层，为社区群众宣讲党的路线、方针、政策，其中三名党员成为潍坊市委宣讲团成员。</w:t>
      </w:r>
    </w:p>
    <w:p>
      <w:pPr>
        <w:adjustRightInd w:val="0"/>
        <w:snapToGrid w:val="0"/>
        <w:spacing w:line="520" w:lineRule="atLeast"/>
        <w:ind w:firstLine="643" w:firstLineChars="200"/>
        <w:jc w:val="left"/>
        <w:rPr>
          <w:rFonts w:ascii="黑体" w:hAnsi="宋体" w:eastAsia="黑体" w:cs="Times New Roman"/>
          <w:b/>
          <w:bCs/>
          <w:sz w:val="32"/>
          <w:szCs w:val="32"/>
        </w:rPr>
      </w:pPr>
      <w:r>
        <w:rPr>
          <w:rFonts w:hint="eastAsia" w:ascii="黑体" w:hAnsi="宋体" w:eastAsia="黑体" w:cs="黑体"/>
          <w:b/>
          <w:bCs/>
          <w:sz w:val="32"/>
          <w:szCs w:val="32"/>
        </w:rPr>
        <w:t>三、作法与机制</w:t>
      </w:r>
    </w:p>
    <w:p>
      <w:pPr>
        <w:adjustRightInd w:val="0"/>
        <w:snapToGrid w:val="0"/>
        <w:spacing w:line="520" w:lineRule="atLeast"/>
        <w:ind w:firstLine="627" w:firstLineChars="196"/>
        <w:jc w:val="left"/>
        <w:rPr>
          <w:rFonts w:ascii="楷体_GB2312" w:hAnsi="宋体" w:eastAsia="楷体_GB2312" w:cs="Times New Roman"/>
          <w:sz w:val="32"/>
          <w:szCs w:val="32"/>
        </w:rPr>
      </w:pPr>
      <w:r>
        <w:rPr>
          <w:rFonts w:ascii="楷体_GB2312" w:hAnsi="宋体" w:eastAsia="楷体_GB2312" w:cs="楷体_GB2312"/>
          <w:sz w:val="32"/>
          <w:szCs w:val="32"/>
        </w:rPr>
        <w:t>(</w:t>
      </w:r>
      <w:r>
        <w:rPr>
          <w:rFonts w:hint="eastAsia" w:ascii="楷体_GB2312" w:hAnsi="宋体" w:eastAsia="楷体_GB2312" w:cs="楷体_GB2312"/>
          <w:sz w:val="32"/>
          <w:szCs w:val="32"/>
        </w:rPr>
        <w:t>一</w:t>
      </w:r>
      <w:r>
        <w:rPr>
          <w:rFonts w:ascii="楷体_GB2312" w:hAnsi="宋体" w:eastAsia="楷体_GB2312" w:cs="楷体_GB2312"/>
          <w:sz w:val="32"/>
          <w:szCs w:val="32"/>
        </w:rPr>
        <w:t>)</w:t>
      </w:r>
      <w:r>
        <w:rPr>
          <w:rFonts w:hint="eastAsia" w:ascii="楷体_GB2312" w:hAnsi="宋体" w:eastAsia="楷体_GB2312" w:cs="楷体_GB2312"/>
          <w:sz w:val="32"/>
          <w:szCs w:val="32"/>
        </w:rPr>
        <w:t>建设学习型党支部，提高教师马克思主义理论素养</w:t>
      </w:r>
    </w:p>
    <w:p>
      <w:pPr>
        <w:adjustRightInd w:val="0"/>
        <w:snapToGrid w:val="0"/>
        <w:spacing w:line="520" w:lineRule="atLeast"/>
        <w:ind w:firstLine="570"/>
        <w:jc w:val="left"/>
        <w:rPr>
          <w:rFonts w:ascii="仿宋_GB2312" w:hAnsi="宋体" w:eastAsia="仿宋_GB2312" w:cs="Times New Roman"/>
          <w:sz w:val="32"/>
          <w:szCs w:val="32"/>
        </w:rPr>
      </w:pPr>
      <w:r>
        <w:rPr>
          <w:rFonts w:ascii="仿宋_GB2312" w:hAnsi="宋体" w:eastAsia="仿宋_GB2312" w:cs="仿宋_GB2312"/>
          <w:b/>
          <w:bCs/>
          <w:sz w:val="32"/>
          <w:szCs w:val="32"/>
        </w:rPr>
        <w:t>1</w:t>
      </w:r>
      <w:r>
        <w:rPr>
          <w:rFonts w:hint="eastAsia" w:ascii="仿宋_GB2312" w:hAnsi="宋体" w:eastAsia="仿宋_GB2312" w:cs="仿宋_GB2312"/>
          <w:b/>
          <w:bCs/>
          <w:sz w:val="32"/>
          <w:szCs w:val="32"/>
        </w:rPr>
        <w:t>、健全和完善学习制度。</w:t>
      </w:r>
      <w:r>
        <w:rPr>
          <w:rFonts w:hint="eastAsia" w:ascii="仿宋_GB2312" w:hAnsi="宋体" w:eastAsia="仿宋_GB2312" w:cs="仿宋_GB2312"/>
          <w:sz w:val="32"/>
          <w:szCs w:val="32"/>
        </w:rPr>
        <w:t>在学习方式上，建立健全个人自学、集中学习、调查研究、专题研讨、专家讲学等富有成效的学习机制；在学习管理上，制定严谨可行的实施细则，做到学习目标、学习计划、学习内容、学习时间、组织形式明确，完善相应的学习考勤、学习档案、学习经验交流、学习成果通报等制度，推动学习常态化、规范化，并把理论学习与学校、学院的事业发展、教学、科研等工作实际紧密结合起来，指导实际工作，真正发挥理论学习的实效，不断提高党员教师的理论水平和政治素质。</w:t>
      </w:r>
    </w:p>
    <w:p>
      <w:pPr>
        <w:adjustRightInd w:val="0"/>
        <w:snapToGrid w:val="0"/>
        <w:spacing w:line="520" w:lineRule="atLeast"/>
        <w:ind w:firstLine="570"/>
        <w:jc w:val="left"/>
        <w:rPr>
          <w:rFonts w:ascii="仿宋_GB2312" w:hAnsi="宋体" w:eastAsia="仿宋_GB2312" w:cs="Times New Roman"/>
          <w:sz w:val="32"/>
          <w:szCs w:val="32"/>
        </w:rPr>
      </w:pPr>
      <w:r>
        <w:rPr>
          <w:rFonts w:ascii="仿宋_GB2312" w:hAnsi="宋体" w:eastAsia="仿宋_GB2312" w:cs="仿宋_GB2312"/>
          <w:b/>
          <w:bCs/>
          <w:sz w:val="32"/>
          <w:szCs w:val="32"/>
        </w:rPr>
        <w:t>2</w:t>
      </w:r>
      <w:r>
        <w:rPr>
          <w:rFonts w:hint="eastAsia" w:ascii="仿宋_GB2312" w:hAnsi="宋体" w:eastAsia="仿宋_GB2312" w:cs="仿宋_GB2312"/>
          <w:b/>
          <w:bCs/>
          <w:sz w:val="32"/>
          <w:szCs w:val="32"/>
        </w:rPr>
        <w:t>、加强政治理论和专业知识学习。</w:t>
      </w:r>
      <w:r>
        <w:rPr>
          <w:rFonts w:hint="eastAsia" w:ascii="仿宋_GB2312" w:hAnsi="宋体" w:eastAsia="仿宋_GB2312" w:cs="仿宋_GB2312"/>
          <w:sz w:val="32"/>
          <w:szCs w:val="32"/>
        </w:rPr>
        <w:t>认真组织教师学习全国高校思想政治工作会议精神和中共中央、国务院《关于加强和改进新形势下高校思想政治工作的意见》以及《普通高校思想政治理论课建设体系创新计划》和《高等学校思想政治理论课建设标准》，潜心研究马克思主义主义理论、毛泽东思想和中国特色社会主义理论体系及习近平总书记系列重要讲话精神等，树立思政课教师的师德风范和精神风貌，切实推进思想政治理论课建设。</w:t>
      </w:r>
    </w:p>
    <w:p>
      <w:pPr>
        <w:adjustRightInd w:val="0"/>
        <w:snapToGrid w:val="0"/>
        <w:spacing w:line="520" w:lineRule="atLeast"/>
        <w:ind w:firstLine="570"/>
        <w:jc w:val="left"/>
        <w:rPr>
          <w:rFonts w:ascii="仿宋_GB2312" w:hAnsi="宋体" w:eastAsia="仿宋_GB2312" w:cs="Times New Roman"/>
          <w:sz w:val="32"/>
          <w:szCs w:val="32"/>
        </w:rPr>
      </w:pPr>
      <w:r>
        <w:rPr>
          <w:rFonts w:ascii="仿宋_GB2312" w:hAnsi="宋体" w:eastAsia="仿宋_GB2312" w:cs="仿宋_GB2312"/>
          <w:b/>
          <w:bCs/>
          <w:sz w:val="32"/>
          <w:szCs w:val="32"/>
        </w:rPr>
        <w:t>3</w:t>
      </w:r>
      <w:r>
        <w:rPr>
          <w:rFonts w:hint="eastAsia" w:ascii="仿宋_GB2312" w:hAnsi="宋体" w:eastAsia="仿宋_GB2312" w:cs="仿宋_GB2312"/>
          <w:b/>
          <w:bCs/>
          <w:sz w:val="32"/>
          <w:szCs w:val="32"/>
        </w:rPr>
        <w:t>、以支部为基础，开展多样性学习活动。</w:t>
      </w:r>
      <w:r>
        <w:rPr>
          <w:rFonts w:hint="eastAsia" w:ascii="仿宋_GB2312" w:hAnsi="宋体" w:eastAsia="仿宋_GB2312" w:cs="仿宋_GB2312"/>
          <w:sz w:val="32"/>
          <w:szCs w:val="32"/>
        </w:rPr>
        <w:t>结合“两学一做”学习教育，举办“人文经典”读书会，围绕“伟人传记”、“经典文献”、“历史文化”和“医学人文”等四大板块开展系列读书活动，进一步提升教师的马克思主义理论素养，把马克思主义中国化、时代化、大众化的最新成果融入到思政课教学中，进一步提高思政课教学的实效性；开展“做合格党员、助思政课教学改革”专题讨论；拓展学习方式，开辟、推送支部专栏“思政课教师之家”；在支部内围绕“学系列讲话、学党章党规”举办专题讲堂和专题研讨，传达学习全面从严治党新要求，提升党员素质，筑牢思想基础。</w:t>
      </w:r>
    </w:p>
    <w:p>
      <w:pPr>
        <w:adjustRightInd w:val="0"/>
        <w:snapToGrid w:val="0"/>
        <w:spacing w:line="520" w:lineRule="atLeast"/>
        <w:ind w:firstLine="627" w:firstLineChars="196"/>
        <w:jc w:val="left"/>
        <w:rPr>
          <w:rFonts w:ascii="楷体_GB2312" w:hAnsi="宋体" w:eastAsia="楷体_GB2312" w:cs="Times New Roman"/>
          <w:sz w:val="32"/>
          <w:szCs w:val="32"/>
        </w:rPr>
      </w:pPr>
      <w:r>
        <w:rPr>
          <w:rFonts w:hint="eastAsia" w:ascii="楷体_GB2312" w:hAnsi="宋体" w:eastAsia="楷体_GB2312" w:cs="楷体_GB2312"/>
          <w:sz w:val="32"/>
          <w:szCs w:val="32"/>
        </w:rPr>
        <w:t>（二）建设服务型党支部，服务师生、社区和群众</w:t>
      </w:r>
    </w:p>
    <w:p>
      <w:pPr>
        <w:adjustRightInd w:val="0"/>
        <w:snapToGrid w:val="0"/>
        <w:spacing w:line="520" w:lineRule="atLeast"/>
        <w:ind w:firstLine="570"/>
        <w:jc w:val="left"/>
        <w:rPr>
          <w:rFonts w:ascii="仿宋_GB2312" w:hAnsi="宋体" w:eastAsia="仿宋_GB2312" w:cs="Times New Roman"/>
          <w:b/>
          <w:bCs/>
          <w:sz w:val="32"/>
          <w:szCs w:val="32"/>
        </w:rPr>
      </w:pPr>
      <w:r>
        <w:rPr>
          <w:rFonts w:ascii="仿宋_GB2312" w:hAnsi="宋体" w:eastAsia="仿宋_GB2312" w:cs="仿宋_GB2312"/>
          <w:b/>
          <w:bCs/>
          <w:sz w:val="32"/>
          <w:szCs w:val="32"/>
        </w:rPr>
        <w:t>1</w:t>
      </w:r>
      <w:r>
        <w:rPr>
          <w:rFonts w:hint="eastAsia" w:ascii="仿宋_GB2312" w:hAnsi="宋体" w:eastAsia="仿宋_GB2312" w:cs="仿宋_GB2312"/>
          <w:b/>
          <w:bCs/>
          <w:sz w:val="32"/>
          <w:szCs w:val="32"/>
        </w:rPr>
        <w:t>、探索理论宣讲长效机制，围绕时政热点问题进行宣讲。</w:t>
      </w:r>
    </w:p>
    <w:p>
      <w:pPr>
        <w:adjustRightInd w:val="0"/>
        <w:snapToGrid w:val="0"/>
        <w:spacing w:line="520" w:lineRule="atLeast"/>
        <w:jc w:val="left"/>
        <w:rPr>
          <w:rFonts w:ascii="仿宋_GB2312" w:hAnsi="宋体" w:eastAsia="仿宋_GB2312" w:cs="Times New Roman"/>
          <w:sz w:val="32"/>
          <w:szCs w:val="32"/>
        </w:rPr>
      </w:pPr>
      <w:r>
        <w:rPr>
          <w:rFonts w:hint="eastAsia" w:ascii="仿宋_GB2312" w:hAnsi="宋体" w:eastAsia="仿宋_GB2312" w:cs="仿宋_GB2312"/>
          <w:sz w:val="32"/>
          <w:szCs w:val="32"/>
        </w:rPr>
        <w:t>组织选拨理论水平高、党性修养高的党员骨干教师紧扣时政主题，通过集体备课和小组辅导，深入基层，向身边群众宣传解读党和国家的最新方针政策，习近平总书记系列重要讲话精神和“两学一做”等内容，积极服务学生、社区和群众，提高基层党组织服务实效。</w:t>
      </w:r>
    </w:p>
    <w:p>
      <w:pPr>
        <w:adjustRightInd w:val="0"/>
        <w:snapToGrid w:val="0"/>
        <w:spacing w:line="520" w:lineRule="atLeast"/>
        <w:ind w:firstLine="570"/>
        <w:jc w:val="left"/>
        <w:rPr>
          <w:rFonts w:ascii="仿宋_GB2312" w:hAnsi="宋体" w:eastAsia="仿宋_GB2312" w:cs="Times New Roman"/>
          <w:b/>
          <w:bCs/>
          <w:sz w:val="32"/>
          <w:szCs w:val="32"/>
        </w:rPr>
      </w:pPr>
      <w:r>
        <w:rPr>
          <w:rFonts w:ascii="仿宋_GB2312" w:hAnsi="宋体" w:eastAsia="仿宋_GB2312" w:cs="仿宋_GB2312"/>
          <w:b/>
          <w:bCs/>
          <w:sz w:val="32"/>
          <w:szCs w:val="32"/>
        </w:rPr>
        <w:t>2</w:t>
      </w:r>
      <w:r>
        <w:rPr>
          <w:rFonts w:hint="eastAsia" w:ascii="仿宋_GB2312" w:hAnsi="宋体" w:eastAsia="仿宋_GB2312" w:cs="仿宋_GB2312"/>
          <w:b/>
          <w:bCs/>
          <w:sz w:val="32"/>
          <w:szCs w:val="32"/>
        </w:rPr>
        <w:t>、发挥党员教师专业优势，优化作风服务学生党群。</w:t>
      </w:r>
      <w:r>
        <w:rPr>
          <w:rFonts w:hint="eastAsia" w:ascii="仿宋_GB2312" w:hAnsi="宋体" w:eastAsia="仿宋_GB2312" w:cs="仿宋_GB2312"/>
          <w:sz w:val="32"/>
          <w:szCs w:val="32"/>
        </w:rPr>
        <w:t>不断强化党员教师、干部的服务意识，以宣讲团成员为核心，党员教师参与其中，根据学生党员、入党积极分子、普通群众的具体需求，提供专题辅导，将服务工作落到实处；组织支委成员认真备好党课，为学校入党积极分子和发展对象上党课</w:t>
      </w:r>
      <w:r>
        <w:rPr>
          <w:rFonts w:ascii="仿宋_GB2312" w:hAnsi="宋体" w:eastAsia="仿宋_GB2312" w:cs="仿宋_GB2312"/>
          <w:color w:val="000000"/>
          <w:sz w:val="32"/>
          <w:szCs w:val="32"/>
        </w:rPr>
        <w:t>48</w:t>
      </w:r>
      <w:r>
        <w:rPr>
          <w:rFonts w:hint="eastAsia" w:ascii="仿宋_GB2312" w:hAnsi="宋体" w:eastAsia="仿宋_GB2312" w:cs="仿宋_GB2312"/>
          <w:color w:val="000000"/>
          <w:sz w:val="32"/>
          <w:szCs w:val="32"/>
        </w:rPr>
        <w:t>学时</w:t>
      </w:r>
      <w:r>
        <w:rPr>
          <w:rFonts w:hint="eastAsia" w:ascii="仿宋_GB2312" w:hAnsi="宋体" w:eastAsia="仿宋_GB2312" w:cs="仿宋_GB2312"/>
          <w:sz w:val="32"/>
          <w:szCs w:val="32"/>
        </w:rPr>
        <w:t>；</w:t>
      </w:r>
      <w:r>
        <w:rPr>
          <w:rFonts w:hint="eastAsia" w:ascii="仿宋_GB2312" w:hAnsi="宋体" w:eastAsia="仿宋_GB2312" w:cs="仿宋_GB2312"/>
          <w:color w:val="000000"/>
          <w:sz w:val="32"/>
          <w:szCs w:val="32"/>
        </w:rPr>
        <w:t>党员教师积极参与检验专业的课程改革，义务为学生辅导“综合课程政治课”；</w:t>
      </w:r>
      <w:r>
        <w:rPr>
          <w:rFonts w:hint="eastAsia" w:ascii="仿宋_GB2312" w:hAnsi="宋体" w:eastAsia="仿宋_GB2312" w:cs="仿宋_GB2312"/>
          <w:sz w:val="32"/>
          <w:szCs w:val="32"/>
        </w:rPr>
        <w:t>将宣讲团打造成为党员教师服务普通群众，党员教师服务学生党员、入党积极分子和普通学生的“双重”服务平台。</w:t>
      </w:r>
    </w:p>
    <w:p>
      <w:pPr>
        <w:adjustRightInd w:val="0"/>
        <w:snapToGrid w:val="0"/>
        <w:spacing w:line="520" w:lineRule="atLeast"/>
        <w:ind w:firstLine="570"/>
        <w:jc w:val="left"/>
        <w:rPr>
          <w:rFonts w:ascii="仿宋_GB2312" w:hAnsi="宋体" w:eastAsia="仿宋_GB2312" w:cs="Times New Roman"/>
          <w:sz w:val="32"/>
          <w:szCs w:val="32"/>
        </w:rPr>
      </w:pPr>
      <w:r>
        <w:rPr>
          <w:rFonts w:ascii="仿宋_GB2312" w:hAnsi="宋体" w:eastAsia="仿宋_GB2312" w:cs="仿宋_GB2312"/>
          <w:b/>
          <w:bCs/>
          <w:sz w:val="32"/>
          <w:szCs w:val="32"/>
        </w:rPr>
        <w:t>3</w:t>
      </w:r>
      <w:r>
        <w:rPr>
          <w:rFonts w:hint="eastAsia" w:ascii="仿宋_GB2312" w:hAnsi="宋体" w:eastAsia="仿宋_GB2312" w:cs="仿宋_GB2312"/>
          <w:b/>
          <w:bCs/>
          <w:sz w:val="32"/>
          <w:szCs w:val="32"/>
        </w:rPr>
        <w:t>、积极服务学生“第二课堂”，加强思想政治教育。</w:t>
      </w:r>
      <w:r>
        <w:rPr>
          <w:rFonts w:hint="eastAsia" w:ascii="仿宋_GB2312" w:hAnsi="宋体" w:eastAsia="仿宋_GB2312" w:cs="仿宋_GB2312"/>
          <w:sz w:val="32"/>
          <w:szCs w:val="32"/>
        </w:rPr>
        <w:t>积极服务于学校乐道、济世书院及孔子学堂建设，</w:t>
      </w:r>
      <w:r>
        <w:rPr>
          <w:rFonts w:hint="eastAsia" w:ascii="仿宋_GB2312" w:hAnsi="宋体" w:eastAsia="仿宋_GB2312" w:cs="仿宋_GB2312"/>
          <w:color w:val="000000"/>
          <w:sz w:val="32"/>
          <w:szCs w:val="32"/>
        </w:rPr>
        <w:t>为学生开设多场学术报告会，发挥思政课老师专业优势，提升学生“第二课堂”质量，加强思想政治教育，指导学生开展多项社会实践活动，得到学生一致好评。</w:t>
      </w:r>
    </w:p>
    <w:p>
      <w:pPr>
        <w:adjustRightInd w:val="0"/>
        <w:snapToGrid w:val="0"/>
        <w:spacing w:line="520" w:lineRule="atLeast"/>
        <w:ind w:firstLine="627" w:firstLineChars="196"/>
        <w:jc w:val="left"/>
        <w:rPr>
          <w:rFonts w:ascii="仿宋_GB2312" w:hAnsi="宋体" w:eastAsia="仿宋_GB2312" w:cs="Times New Roman"/>
          <w:sz w:val="32"/>
          <w:szCs w:val="32"/>
        </w:rPr>
      </w:pPr>
      <w:r>
        <w:rPr>
          <w:rFonts w:hint="eastAsia" w:ascii="楷体_GB2312" w:hAnsi="宋体" w:eastAsia="楷体_GB2312" w:cs="楷体_GB2312"/>
          <w:sz w:val="32"/>
          <w:szCs w:val="32"/>
        </w:rPr>
        <w:t>（三）建设创新型党支部，激发教师工作活力</w:t>
      </w:r>
    </w:p>
    <w:p>
      <w:pPr>
        <w:adjustRightInd w:val="0"/>
        <w:snapToGrid w:val="0"/>
        <w:spacing w:line="520" w:lineRule="atLeast"/>
        <w:ind w:firstLine="570"/>
        <w:jc w:val="left"/>
        <w:rPr>
          <w:rFonts w:ascii="仿宋_GB2312" w:hAnsi="宋体" w:eastAsia="仿宋_GB2312" w:cs="Times New Roman"/>
          <w:sz w:val="32"/>
          <w:szCs w:val="32"/>
        </w:rPr>
      </w:pPr>
      <w:r>
        <w:rPr>
          <w:rFonts w:ascii="仿宋_GB2312" w:hAnsi="宋体" w:eastAsia="仿宋_GB2312" w:cs="仿宋_GB2312"/>
          <w:b/>
          <w:bCs/>
          <w:sz w:val="32"/>
          <w:szCs w:val="32"/>
        </w:rPr>
        <w:t>1</w:t>
      </w:r>
      <w:r>
        <w:rPr>
          <w:rFonts w:hint="eastAsia" w:ascii="仿宋_GB2312" w:hAnsi="宋体" w:eastAsia="仿宋_GB2312" w:cs="仿宋_GB2312"/>
          <w:b/>
          <w:bCs/>
          <w:sz w:val="32"/>
          <w:szCs w:val="32"/>
        </w:rPr>
        <w:t>、积极推进理论创新。</w:t>
      </w:r>
      <w:r>
        <w:rPr>
          <w:rFonts w:hint="eastAsia" w:ascii="仿宋_GB2312" w:hAnsi="宋体" w:eastAsia="仿宋_GB2312" w:cs="仿宋_GB2312"/>
          <w:sz w:val="32"/>
          <w:szCs w:val="32"/>
        </w:rPr>
        <w:t>发动党员积极开展“党建工作研究项目”，深入开展调查研究，积极推进党建工作理论创新。</w:t>
      </w:r>
    </w:p>
    <w:p>
      <w:pPr>
        <w:adjustRightInd w:val="0"/>
        <w:snapToGrid w:val="0"/>
        <w:spacing w:line="520" w:lineRule="atLeast"/>
        <w:ind w:firstLine="570"/>
        <w:jc w:val="left"/>
        <w:rPr>
          <w:rFonts w:ascii="仿宋_GB2312" w:hAnsi="宋体" w:eastAsia="仿宋_GB2312" w:cs="Times New Roman"/>
          <w:sz w:val="32"/>
          <w:szCs w:val="32"/>
        </w:rPr>
      </w:pPr>
      <w:r>
        <w:rPr>
          <w:rFonts w:ascii="仿宋_GB2312" w:hAnsi="宋体" w:eastAsia="仿宋_GB2312" w:cs="仿宋_GB2312"/>
          <w:b/>
          <w:bCs/>
          <w:sz w:val="32"/>
          <w:szCs w:val="32"/>
        </w:rPr>
        <w:t>2</w:t>
      </w:r>
      <w:r>
        <w:rPr>
          <w:rFonts w:hint="eastAsia" w:ascii="仿宋_GB2312" w:hAnsi="宋体" w:eastAsia="仿宋_GB2312" w:cs="仿宋_GB2312"/>
          <w:b/>
          <w:bCs/>
          <w:sz w:val="32"/>
          <w:szCs w:val="32"/>
        </w:rPr>
        <w:t>、创新活动载体，选树优秀典型。</w:t>
      </w:r>
      <w:r>
        <w:rPr>
          <w:rFonts w:hint="eastAsia" w:ascii="仿宋_GB2312" w:hAnsi="宋体" w:eastAsia="仿宋_GB2312" w:cs="仿宋_GB2312"/>
          <w:sz w:val="32"/>
          <w:szCs w:val="32"/>
        </w:rPr>
        <w:t>结合“两学一做”常态化制度化活动，在支部开展“三个对照”（对照党章党规找自身问题、对照党员先进性要求找自身不足、对照先进模范人物找自身差距）四个“比一比”（比一比谁的教学水平高；比一比谁的科研成果多；比一比谁的社会贡献大；比一比谁的群众评价好）活动。活动开展过程中，注重选拔、培养、树立优秀典型，表彰、宣传他们的先进事迹，形成良好的舆论氛围。</w:t>
      </w:r>
    </w:p>
    <w:p>
      <w:pPr>
        <w:adjustRightInd w:val="0"/>
        <w:snapToGrid w:val="0"/>
        <w:spacing w:line="520" w:lineRule="atLeast"/>
        <w:ind w:firstLine="732" w:firstLineChars="228"/>
        <w:jc w:val="left"/>
        <w:rPr>
          <w:rFonts w:ascii="仿宋_GB2312" w:hAnsi="宋体" w:eastAsia="仿宋_GB2312" w:cs="Times New Roman"/>
          <w:sz w:val="32"/>
          <w:szCs w:val="32"/>
        </w:rPr>
      </w:pPr>
      <w:r>
        <w:rPr>
          <w:rFonts w:ascii="仿宋_GB2312" w:hAnsi="宋体" w:eastAsia="仿宋_GB2312" w:cs="仿宋_GB2312"/>
          <w:b/>
          <w:bCs/>
          <w:sz w:val="32"/>
          <w:szCs w:val="32"/>
        </w:rPr>
        <w:t>3</w:t>
      </w:r>
      <w:r>
        <w:rPr>
          <w:rFonts w:hint="eastAsia" w:ascii="仿宋_GB2312" w:hAnsi="宋体" w:eastAsia="仿宋_GB2312" w:cs="仿宋_GB2312"/>
          <w:b/>
          <w:bCs/>
          <w:sz w:val="32"/>
          <w:szCs w:val="32"/>
        </w:rPr>
        <w:t>、利用新媒体，创新思政课渠道。</w:t>
      </w:r>
      <w:r>
        <w:rPr>
          <w:rFonts w:hint="eastAsia" w:ascii="仿宋_GB2312" w:hAnsi="宋体" w:eastAsia="仿宋_GB2312" w:cs="仿宋_GB2312"/>
          <w:sz w:val="32"/>
          <w:szCs w:val="32"/>
        </w:rPr>
        <w:t>开辟、推送支部微信号“思政课教师之家”，目前利用此平台已推送学习文章近百篇，大大发挥了思政课主阵地的作用，反响良好。</w:t>
      </w:r>
    </w:p>
    <w:p>
      <w:pPr>
        <w:adjustRightInd w:val="0"/>
        <w:snapToGrid w:val="0"/>
        <w:spacing w:line="520" w:lineRule="atLeast"/>
        <w:ind w:firstLine="643" w:firstLineChars="200"/>
        <w:jc w:val="left"/>
        <w:rPr>
          <w:rFonts w:ascii="黑体" w:hAnsi="宋体" w:eastAsia="黑体" w:cs="Times New Roman"/>
          <w:b/>
          <w:bCs/>
          <w:sz w:val="32"/>
          <w:szCs w:val="32"/>
        </w:rPr>
      </w:pPr>
      <w:r>
        <w:rPr>
          <w:rFonts w:hint="eastAsia" w:ascii="黑体" w:hAnsi="宋体" w:eastAsia="黑体" w:cs="黑体"/>
          <w:b/>
          <w:bCs/>
          <w:sz w:val="32"/>
          <w:szCs w:val="32"/>
        </w:rPr>
        <w:t>四、成效与反响</w:t>
      </w:r>
    </w:p>
    <w:p>
      <w:pPr>
        <w:adjustRightInd w:val="0"/>
        <w:snapToGrid w:val="0"/>
        <w:spacing w:line="520" w:lineRule="atLeast"/>
        <w:ind w:firstLine="630" w:firstLineChars="196"/>
        <w:rPr>
          <w:rFonts w:ascii="仿宋_GB2312" w:hAnsi="宋体" w:eastAsia="仿宋_GB2312" w:cs="Times New Roman"/>
          <w:b/>
          <w:bCs/>
          <w:sz w:val="32"/>
          <w:szCs w:val="32"/>
        </w:rPr>
      </w:pPr>
      <w:r>
        <w:rPr>
          <w:rFonts w:ascii="仿宋_GB2312" w:hAnsi="宋体" w:eastAsia="仿宋_GB2312" w:cs="仿宋_GB2312"/>
          <w:b/>
          <w:bCs/>
          <w:sz w:val="32"/>
          <w:szCs w:val="32"/>
        </w:rPr>
        <w:t>1</w:t>
      </w:r>
      <w:r>
        <w:rPr>
          <w:rFonts w:hint="eastAsia" w:ascii="仿宋_GB2312" w:hAnsi="宋体" w:eastAsia="仿宋_GB2312" w:cs="仿宋_GB2312"/>
          <w:b/>
          <w:bCs/>
          <w:sz w:val="32"/>
          <w:szCs w:val="32"/>
        </w:rPr>
        <w:t>、及时跟进党的最新理论成果，教师的理论素养得到提高。</w:t>
      </w:r>
      <w:r>
        <w:rPr>
          <w:rFonts w:hint="eastAsia" w:ascii="仿宋_GB2312" w:hAnsi="宋体" w:eastAsia="仿宋_GB2312" w:cs="仿宋_GB2312"/>
          <w:color w:val="000000"/>
          <w:sz w:val="32"/>
          <w:szCs w:val="32"/>
        </w:rPr>
        <w:t>丰富理论学习和活动内容，改进理论学习形式，增强了学习的针对性和吸引力，党员从被动学习转变为主动学习。</w:t>
      </w:r>
      <w:r>
        <w:rPr>
          <w:rFonts w:ascii="仿宋_GB2312" w:hAnsi="宋体" w:eastAsia="仿宋_GB2312" w:cs="仿宋_GB2312"/>
          <w:color w:val="000000"/>
          <w:sz w:val="32"/>
          <w:szCs w:val="32"/>
        </w:rPr>
        <w:t>2016</w:t>
      </w:r>
      <w:r>
        <w:rPr>
          <w:rFonts w:hint="eastAsia" w:ascii="仿宋_GB2312" w:hAnsi="宋体" w:eastAsia="仿宋_GB2312" w:cs="仿宋_GB2312"/>
          <w:color w:val="000000"/>
          <w:sz w:val="32"/>
          <w:szCs w:val="32"/>
        </w:rPr>
        <w:t>年，支部</w:t>
      </w:r>
      <w:r>
        <w:rPr>
          <w:rFonts w:ascii="仿宋_GB2312" w:hAnsi="宋体" w:eastAsia="仿宋_GB2312" w:cs="仿宋_GB2312"/>
          <w:color w:val="000000"/>
          <w:sz w:val="32"/>
          <w:szCs w:val="32"/>
        </w:rPr>
        <w:t>12</w:t>
      </w:r>
      <w:r>
        <w:rPr>
          <w:rFonts w:hint="eastAsia" w:ascii="仿宋_GB2312" w:hAnsi="宋体" w:eastAsia="仿宋_GB2312" w:cs="仿宋_GB2312"/>
          <w:color w:val="000000"/>
          <w:sz w:val="32"/>
          <w:szCs w:val="32"/>
        </w:rPr>
        <w:t>名党员撰写理论文章或学习体会</w:t>
      </w:r>
      <w:r>
        <w:rPr>
          <w:rFonts w:ascii="仿宋_GB2312" w:hAnsi="宋体" w:eastAsia="仿宋_GB2312" w:cs="仿宋_GB2312"/>
          <w:color w:val="000000"/>
          <w:sz w:val="32"/>
          <w:szCs w:val="32"/>
        </w:rPr>
        <w:t>40</w:t>
      </w:r>
      <w:r>
        <w:rPr>
          <w:rFonts w:hint="eastAsia" w:ascii="仿宋_GB2312" w:hAnsi="宋体" w:eastAsia="仿宋_GB2312" w:cs="仿宋_GB2312"/>
          <w:color w:val="000000"/>
          <w:sz w:val="32"/>
          <w:szCs w:val="32"/>
        </w:rPr>
        <w:t>余篇，其中有</w:t>
      </w:r>
      <w:r>
        <w:rPr>
          <w:rFonts w:ascii="仿宋_GB2312" w:hAnsi="宋体" w:eastAsia="仿宋_GB2312" w:cs="仿宋_GB2312"/>
          <w:color w:val="000000"/>
          <w:sz w:val="32"/>
          <w:szCs w:val="32"/>
        </w:rPr>
        <w:t>10</w:t>
      </w:r>
      <w:r>
        <w:rPr>
          <w:rFonts w:hint="eastAsia" w:ascii="仿宋_GB2312" w:hAnsi="宋体" w:eastAsia="仿宋_GB2312" w:cs="仿宋_GB2312"/>
          <w:color w:val="000000"/>
          <w:sz w:val="32"/>
          <w:szCs w:val="32"/>
        </w:rPr>
        <w:t>篇学习心得被校报刊发。在学习交流研讨的基础上，把党的最新理论成果及时融入课堂教学，</w:t>
      </w:r>
      <w:r>
        <w:rPr>
          <w:rFonts w:hint="eastAsia" w:ascii="仿宋_GB2312" w:hAnsi="宋体" w:eastAsia="仿宋_GB2312" w:cs="仿宋_GB2312"/>
          <w:sz w:val="32"/>
          <w:szCs w:val="32"/>
        </w:rPr>
        <w:t>立项省部级课题</w:t>
      </w:r>
      <w:r>
        <w:rPr>
          <w:rFonts w:ascii="仿宋_GB2312" w:hAnsi="宋体" w:eastAsia="仿宋_GB2312" w:cs="仿宋_GB2312"/>
          <w:sz w:val="32"/>
          <w:szCs w:val="32"/>
        </w:rPr>
        <w:t>1</w:t>
      </w:r>
      <w:r>
        <w:rPr>
          <w:rFonts w:hint="eastAsia" w:ascii="仿宋_GB2312" w:hAnsi="宋体" w:eastAsia="仿宋_GB2312" w:cs="仿宋_GB2312"/>
          <w:sz w:val="32"/>
          <w:szCs w:val="32"/>
        </w:rPr>
        <w:t>项，厅局级教学研究课题</w:t>
      </w:r>
      <w:r>
        <w:rPr>
          <w:rFonts w:ascii="仿宋_GB2312" w:hAnsi="宋体" w:eastAsia="仿宋_GB2312" w:cs="仿宋_GB2312"/>
          <w:sz w:val="32"/>
          <w:szCs w:val="32"/>
        </w:rPr>
        <w:t>2</w:t>
      </w:r>
      <w:r>
        <w:rPr>
          <w:rFonts w:hint="eastAsia" w:ascii="仿宋_GB2312" w:hAnsi="宋体" w:eastAsia="仿宋_GB2312" w:cs="仿宋_GB2312"/>
          <w:sz w:val="32"/>
          <w:szCs w:val="32"/>
        </w:rPr>
        <w:t>项，地市级党建课题</w:t>
      </w:r>
      <w:r>
        <w:rPr>
          <w:rFonts w:ascii="仿宋_GB2312" w:hAnsi="宋体" w:eastAsia="仿宋_GB2312" w:cs="仿宋_GB2312"/>
          <w:sz w:val="32"/>
          <w:szCs w:val="32"/>
        </w:rPr>
        <w:t>2</w:t>
      </w:r>
      <w:r>
        <w:rPr>
          <w:rFonts w:hint="eastAsia" w:ascii="仿宋_GB2312" w:hAnsi="宋体" w:eastAsia="仿宋_GB2312" w:cs="仿宋_GB2312"/>
          <w:sz w:val="32"/>
          <w:szCs w:val="32"/>
        </w:rPr>
        <w:t>项；发表理论文章</w:t>
      </w:r>
      <w:r>
        <w:rPr>
          <w:rFonts w:ascii="仿宋_GB2312" w:hAnsi="宋体" w:eastAsia="仿宋_GB2312" w:cs="仿宋_GB2312"/>
          <w:sz w:val="32"/>
          <w:szCs w:val="32"/>
        </w:rPr>
        <w:t>5</w:t>
      </w:r>
      <w:r>
        <w:rPr>
          <w:rFonts w:hint="eastAsia" w:ascii="仿宋_GB2312" w:hAnsi="宋体" w:eastAsia="仿宋_GB2312" w:cs="仿宋_GB2312"/>
          <w:sz w:val="32"/>
          <w:szCs w:val="32"/>
        </w:rPr>
        <w:t>篇。</w:t>
      </w:r>
    </w:p>
    <w:p>
      <w:pPr>
        <w:adjustRightInd w:val="0"/>
        <w:snapToGrid w:val="0"/>
        <w:spacing w:line="520" w:lineRule="atLeast"/>
        <w:ind w:firstLine="643" w:firstLineChars="200"/>
        <w:rPr>
          <w:rFonts w:ascii="仿宋_GB2312" w:hAnsi="宋体" w:eastAsia="仿宋_GB2312" w:cs="Times New Roman"/>
          <w:b/>
          <w:bCs/>
          <w:sz w:val="32"/>
          <w:szCs w:val="32"/>
        </w:rPr>
      </w:pPr>
      <w:r>
        <w:rPr>
          <w:rFonts w:ascii="仿宋_GB2312" w:hAnsi="宋体" w:eastAsia="仿宋_GB2312" w:cs="仿宋_GB2312"/>
          <w:b/>
          <w:bCs/>
          <w:sz w:val="32"/>
          <w:szCs w:val="32"/>
        </w:rPr>
        <w:t>2</w:t>
      </w:r>
      <w:r>
        <w:rPr>
          <w:rFonts w:hint="eastAsia" w:ascii="仿宋_GB2312" w:hAnsi="宋体" w:eastAsia="仿宋_GB2312" w:cs="仿宋_GB2312"/>
          <w:b/>
          <w:bCs/>
          <w:sz w:val="32"/>
          <w:szCs w:val="32"/>
        </w:rPr>
        <w:t>、党员骨干教师模范带头作用突出。</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名党员获得全省高校思政课教学比赛二等奖，</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名党员被评为校级优秀共产党员，</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名党员被评为校级优秀教师</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名党员在廉政文化作品比赛中获得三等奖，</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名党员被山东省委高校工委评为山东省高校思想政治理论工作先进个人，</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名党员获我校第四届青年教师教学比赛二等奖及教师教学基本功比赛二等奖，</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获我校马克思主义学院教学设计比赛一等奖。</w:t>
      </w:r>
    </w:p>
    <w:p>
      <w:pPr>
        <w:adjustRightInd w:val="0"/>
        <w:snapToGrid w:val="0"/>
        <w:spacing w:line="520" w:lineRule="atLeast"/>
        <w:ind w:firstLine="630" w:firstLineChars="196"/>
        <w:rPr>
          <w:rFonts w:ascii="仿宋_GB2312" w:hAnsi="宋体" w:eastAsia="仿宋_GB2312" w:cs="Times New Roman"/>
          <w:b/>
          <w:bCs/>
          <w:sz w:val="32"/>
          <w:szCs w:val="32"/>
        </w:rPr>
      </w:pPr>
      <w:r>
        <w:rPr>
          <w:rFonts w:ascii="仿宋_GB2312" w:hAnsi="宋体" w:eastAsia="仿宋_GB2312" w:cs="仿宋_GB2312"/>
          <w:b/>
          <w:bCs/>
          <w:sz w:val="32"/>
          <w:szCs w:val="32"/>
        </w:rPr>
        <w:t>3</w:t>
      </w:r>
      <w:r>
        <w:rPr>
          <w:rFonts w:hint="eastAsia" w:ascii="仿宋_GB2312" w:hAnsi="宋体" w:eastAsia="仿宋_GB2312" w:cs="仿宋_GB2312"/>
          <w:b/>
          <w:bCs/>
          <w:sz w:val="32"/>
          <w:szCs w:val="32"/>
        </w:rPr>
        <w:t>、扩大了理论宣讲影响力。</w:t>
      </w:r>
      <w:r>
        <w:rPr>
          <w:rFonts w:hint="eastAsia" w:ascii="仿宋_GB2312" w:hAnsi="宋体" w:eastAsia="仿宋_GB2312" w:cs="仿宋_GB2312"/>
          <w:color w:val="000000"/>
          <w:sz w:val="32"/>
          <w:szCs w:val="32"/>
        </w:rPr>
        <w:t>作为高校马克思主义理论宣传和教育的坚强阵地，支部的战斗堡垒作用得到充分发挥。本支部先后有</w:t>
      </w:r>
      <w:r>
        <w:rPr>
          <w:rFonts w:ascii="仿宋_GB2312" w:hAnsi="宋体" w:eastAsia="仿宋_GB2312" w:cs="仿宋_GB2312"/>
          <w:color w:val="000000"/>
          <w:sz w:val="32"/>
          <w:szCs w:val="32"/>
        </w:rPr>
        <w:t>5</w:t>
      </w:r>
      <w:r>
        <w:rPr>
          <w:rFonts w:hint="eastAsia" w:ascii="仿宋_GB2312" w:hAnsi="宋体" w:eastAsia="仿宋_GB2312" w:cs="仿宋_GB2312"/>
          <w:color w:val="000000"/>
          <w:sz w:val="32"/>
          <w:szCs w:val="32"/>
        </w:rPr>
        <w:t>人次在校内外宣讲十八届五中、六中全会精神、“两学一做”学习教育等内容，反响良好，潍坊市电视台等新闻媒体进行了报道。</w:t>
      </w:r>
    </w:p>
    <w:sectPr>
      <w:headerReference r:id="rId3" w:type="default"/>
      <w:footerReference r:id="rId4"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10B2C"/>
    <w:rsid w:val="00005210"/>
    <w:rsid w:val="00006CFC"/>
    <w:rsid w:val="00020C47"/>
    <w:rsid w:val="00026F46"/>
    <w:rsid w:val="00045D7E"/>
    <w:rsid w:val="0006659E"/>
    <w:rsid w:val="00067220"/>
    <w:rsid w:val="000723B7"/>
    <w:rsid w:val="0008251E"/>
    <w:rsid w:val="000831BB"/>
    <w:rsid w:val="000D7901"/>
    <w:rsid w:val="000E2391"/>
    <w:rsid w:val="000E2BA8"/>
    <w:rsid w:val="000E2E1B"/>
    <w:rsid w:val="000E6021"/>
    <w:rsid w:val="000E76A8"/>
    <w:rsid w:val="000F0DD4"/>
    <w:rsid w:val="000F0E93"/>
    <w:rsid w:val="00102887"/>
    <w:rsid w:val="00107642"/>
    <w:rsid w:val="0011023E"/>
    <w:rsid w:val="001136F6"/>
    <w:rsid w:val="00116A0E"/>
    <w:rsid w:val="001305F0"/>
    <w:rsid w:val="0013093A"/>
    <w:rsid w:val="00130970"/>
    <w:rsid w:val="001563F0"/>
    <w:rsid w:val="00157BE2"/>
    <w:rsid w:val="001729E8"/>
    <w:rsid w:val="00175872"/>
    <w:rsid w:val="00190676"/>
    <w:rsid w:val="00195F40"/>
    <w:rsid w:val="001A3B80"/>
    <w:rsid w:val="001D7182"/>
    <w:rsid w:val="0021489C"/>
    <w:rsid w:val="00226714"/>
    <w:rsid w:val="00241B24"/>
    <w:rsid w:val="00246A6A"/>
    <w:rsid w:val="0026159A"/>
    <w:rsid w:val="002635FC"/>
    <w:rsid w:val="00282033"/>
    <w:rsid w:val="002B23EA"/>
    <w:rsid w:val="002B7B4A"/>
    <w:rsid w:val="002C79EB"/>
    <w:rsid w:val="002D58B2"/>
    <w:rsid w:val="00301131"/>
    <w:rsid w:val="0031199E"/>
    <w:rsid w:val="00334C8D"/>
    <w:rsid w:val="00351EAA"/>
    <w:rsid w:val="00360323"/>
    <w:rsid w:val="00361EFF"/>
    <w:rsid w:val="00362E36"/>
    <w:rsid w:val="0037180D"/>
    <w:rsid w:val="003A7C1E"/>
    <w:rsid w:val="003C57E6"/>
    <w:rsid w:val="003E1B3D"/>
    <w:rsid w:val="003E5D83"/>
    <w:rsid w:val="003F6339"/>
    <w:rsid w:val="00404C19"/>
    <w:rsid w:val="00414C70"/>
    <w:rsid w:val="00425F42"/>
    <w:rsid w:val="00446C7D"/>
    <w:rsid w:val="00455AA6"/>
    <w:rsid w:val="00460D51"/>
    <w:rsid w:val="00465F76"/>
    <w:rsid w:val="00494658"/>
    <w:rsid w:val="004A0F56"/>
    <w:rsid w:val="004C073B"/>
    <w:rsid w:val="004C1594"/>
    <w:rsid w:val="004E0D4B"/>
    <w:rsid w:val="004F23CD"/>
    <w:rsid w:val="00513BFA"/>
    <w:rsid w:val="005377C2"/>
    <w:rsid w:val="005449EC"/>
    <w:rsid w:val="00556526"/>
    <w:rsid w:val="00560104"/>
    <w:rsid w:val="00575D6B"/>
    <w:rsid w:val="005A6515"/>
    <w:rsid w:val="005E0E5F"/>
    <w:rsid w:val="006029E3"/>
    <w:rsid w:val="00605FF3"/>
    <w:rsid w:val="00627328"/>
    <w:rsid w:val="0063125A"/>
    <w:rsid w:val="00632467"/>
    <w:rsid w:val="0063446E"/>
    <w:rsid w:val="00635499"/>
    <w:rsid w:val="00641DCC"/>
    <w:rsid w:val="00645E02"/>
    <w:rsid w:val="00652A3C"/>
    <w:rsid w:val="0068035C"/>
    <w:rsid w:val="00684EBC"/>
    <w:rsid w:val="006B23D9"/>
    <w:rsid w:val="006B316D"/>
    <w:rsid w:val="006B7FA1"/>
    <w:rsid w:val="006C55C5"/>
    <w:rsid w:val="006D4AD8"/>
    <w:rsid w:val="006D62D3"/>
    <w:rsid w:val="00700DB0"/>
    <w:rsid w:val="007036DF"/>
    <w:rsid w:val="007210EF"/>
    <w:rsid w:val="007220A6"/>
    <w:rsid w:val="00723DD1"/>
    <w:rsid w:val="007450A7"/>
    <w:rsid w:val="00795744"/>
    <w:rsid w:val="007D2A8C"/>
    <w:rsid w:val="007D6E9C"/>
    <w:rsid w:val="007F3F29"/>
    <w:rsid w:val="00821F2C"/>
    <w:rsid w:val="0083063E"/>
    <w:rsid w:val="00831D44"/>
    <w:rsid w:val="0084065F"/>
    <w:rsid w:val="00841A26"/>
    <w:rsid w:val="00846F22"/>
    <w:rsid w:val="00853130"/>
    <w:rsid w:val="00865AB4"/>
    <w:rsid w:val="00890E35"/>
    <w:rsid w:val="00892BEC"/>
    <w:rsid w:val="008A3F71"/>
    <w:rsid w:val="008B63F0"/>
    <w:rsid w:val="008D717C"/>
    <w:rsid w:val="008E5931"/>
    <w:rsid w:val="00905824"/>
    <w:rsid w:val="00907E72"/>
    <w:rsid w:val="009118DA"/>
    <w:rsid w:val="00920E01"/>
    <w:rsid w:val="0092681C"/>
    <w:rsid w:val="009523C8"/>
    <w:rsid w:val="00952BC1"/>
    <w:rsid w:val="009531D5"/>
    <w:rsid w:val="009560BF"/>
    <w:rsid w:val="0096349F"/>
    <w:rsid w:val="00965398"/>
    <w:rsid w:val="00972AE7"/>
    <w:rsid w:val="0097308E"/>
    <w:rsid w:val="009750F9"/>
    <w:rsid w:val="009819C0"/>
    <w:rsid w:val="009925E3"/>
    <w:rsid w:val="009A10D5"/>
    <w:rsid w:val="009A28B9"/>
    <w:rsid w:val="009B3B55"/>
    <w:rsid w:val="009B47D0"/>
    <w:rsid w:val="009C1581"/>
    <w:rsid w:val="009C1774"/>
    <w:rsid w:val="009F55FF"/>
    <w:rsid w:val="00A11968"/>
    <w:rsid w:val="00A24EDD"/>
    <w:rsid w:val="00A26BC5"/>
    <w:rsid w:val="00A33564"/>
    <w:rsid w:val="00A3396F"/>
    <w:rsid w:val="00A4766D"/>
    <w:rsid w:val="00A6019F"/>
    <w:rsid w:val="00A60E1A"/>
    <w:rsid w:val="00A72D4C"/>
    <w:rsid w:val="00A86B40"/>
    <w:rsid w:val="00A877EB"/>
    <w:rsid w:val="00A9618A"/>
    <w:rsid w:val="00AD257E"/>
    <w:rsid w:val="00AF290A"/>
    <w:rsid w:val="00AF2ACE"/>
    <w:rsid w:val="00B10A61"/>
    <w:rsid w:val="00B1314E"/>
    <w:rsid w:val="00B1405B"/>
    <w:rsid w:val="00B16CFA"/>
    <w:rsid w:val="00B17831"/>
    <w:rsid w:val="00B3337A"/>
    <w:rsid w:val="00B52A94"/>
    <w:rsid w:val="00B629B6"/>
    <w:rsid w:val="00B64A26"/>
    <w:rsid w:val="00B66EB0"/>
    <w:rsid w:val="00B8049B"/>
    <w:rsid w:val="00BA15A8"/>
    <w:rsid w:val="00BA2428"/>
    <w:rsid w:val="00BA3ACE"/>
    <w:rsid w:val="00BB7C93"/>
    <w:rsid w:val="00BD1062"/>
    <w:rsid w:val="00BE076F"/>
    <w:rsid w:val="00BF1F5D"/>
    <w:rsid w:val="00C073FB"/>
    <w:rsid w:val="00C344A5"/>
    <w:rsid w:val="00C374D0"/>
    <w:rsid w:val="00C43FCF"/>
    <w:rsid w:val="00C533F6"/>
    <w:rsid w:val="00C67071"/>
    <w:rsid w:val="00C81299"/>
    <w:rsid w:val="00C936CC"/>
    <w:rsid w:val="00CA3DFD"/>
    <w:rsid w:val="00CA41C3"/>
    <w:rsid w:val="00CA7544"/>
    <w:rsid w:val="00CB07A5"/>
    <w:rsid w:val="00CB596D"/>
    <w:rsid w:val="00CC5AA0"/>
    <w:rsid w:val="00CD7237"/>
    <w:rsid w:val="00CE3381"/>
    <w:rsid w:val="00CE4C51"/>
    <w:rsid w:val="00D03F9C"/>
    <w:rsid w:val="00D33A46"/>
    <w:rsid w:val="00D33C43"/>
    <w:rsid w:val="00D61861"/>
    <w:rsid w:val="00D65CC2"/>
    <w:rsid w:val="00D71020"/>
    <w:rsid w:val="00D7460A"/>
    <w:rsid w:val="00D80E2D"/>
    <w:rsid w:val="00D90DBC"/>
    <w:rsid w:val="00DA0B0C"/>
    <w:rsid w:val="00DA4937"/>
    <w:rsid w:val="00DB63D8"/>
    <w:rsid w:val="00DC1527"/>
    <w:rsid w:val="00DD1ACB"/>
    <w:rsid w:val="00DE1D96"/>
    <w:rsid w:val="00E04B12"/>
    <w:rsid w:val="00E10B2C"/>
    <w:rsid w:val="00E22DF1"/>
    <w:rsid w:val="00E3358D"/>
    <w:rsid w:val="00E433D6"/>
    <w:rsid w:val="00E47555"/>
    <w:rsid w:val="00E5071B"/>
    <w:rsid w:val="00E5308B"/>
    <w:rsid w:val="00E6215D"/>
    <w:rsid w:val="00E66CED"/>
    <w:rsid w:val="00E839D4"/>
    <w:rsid w:val="00E94252"/>
    <w:rsid w:val="00EA702A"/>
    <w:rsid w:val="00EC736F"/>
    <w:rsid w:val="00ED06C5"/>
    <w:rsid w:val="00ED0C74"/>
    <w:rsid w:val="00ED10FD"/>
    <w:rsid w:val="00EF0F1B"/>
    <w:rsid w:val="00EF67CB"/>
    <w:rsid w:val="00F077E4"/>
    <w:rsid w:val="00F10688"/>
    <w:rsid w:val="00F1106E"/>
    <w:rsid w:val="00F13E1D"/>
    <w:rsid w:val="00F24ECE"/>
    <w:rsid w:val="00F27E00"/>
    <w:rsid w:val="00F33222"/>
    <w:rsid w:val="00F45817"/>
    <w:rsid w:val="00F54FB0"/>
    <w:rsid w:val="00F9560E"/>
    <w:rsid w:val="00FA33F0"/>
    <w:rsid w:val="00FA707D"/>
    <w:rsid w:val="00FC4041"/>
    <w:rsid w:val="00FC5068"/>
    <w:rsid w:val="00FE335A"/>
    <w:rsid w:val="00FF2D49"/>
    <w:rsid w:val="532E53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semiHidden/>
    <w:qFormat/>
    <w:uiPriority w:val="99"/>
    <w:rPr>
      <w:rFonts w:ascii="宋体" w:cs="宋体"/>
      <w:kern w:val="0"/>
      <w:sz w:val="18"/>
      <w:szCs w:val="18"/>
    </w:rPr>
  </w:style>
  <w:style w:type="paragraph" w:styleId="4">
    <w:name w:val="footer"/>
    <w:basedOn w:val="1"/>
    <w:link w:val="11"/>
    <w:qFormat/>
    <w:uiPriority w:val="99"/>
    <w:pPr>
      <w:tabs>
        <w:tab w:val="center" w:pos="4153"/>
        <w:tab w:val="right" w:pos="8306"/>
      </w:tabs>
      <w:snapToGrid w:val="0"/>
      <w:jc w:val="left"/>
    </w:pPr>
    <w:rPr>
      <w:kern w:val="0"/>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标题 1 Char"/>
    <w:basedOn w:val="7"/>
    <w:link w:val="2"/>
    <w:locked/>
    <w:uiPriority w:val="99"/>
    <w:rPr>
      <w:rFonts w:ascii="宋体" w:hAnsi="宋体" w:eastAsia="宋体" w:cs="宋体"/>
      <w:b/>
      <w:bCs/>
      <w:kern w:val="36"/>
      <w:sz w:val="48"/>
      <w:szCs w:val="48"/>
    </w:rPr>
  </w:style>
  <w:style w:type="paragraph" w:styleId="9">
    <w:name w:val="List Paragraph"/>
    <w:basedOn w:val="1"/>
    <w:qFormat/>
    <w:uiPriority w:val="99"/>
    <w:pPr>
      <w:ind w:firstLine="420" w:firstLineChars="200"/>
    </w:pPr>
  </w:style>
  <w:style w:type="character" w:customStyle="1" w:styleId="10">
    <w:name w:val="页眉 Char"/>
    <w:basedOn w:val="7"/>
    <w:link w:val="5"/>
    <w:qFormat/>
    <w:locked/>
    <w:uiPriority w:val="99"/>
    <w:rPr>
      <w:sz w:val="18"/>
      <w:szCs w:val="18"/>
    </w:rPr>
  </w:style>
  <w:style w:type="character" w:customStyle="1" w:styleId="11">
    <w:name w:val="页脚 Char"/>
    <w:basedOn w:val="7"/>
    <w:link w:val="4"/>
    <w:qFormat/>
    <w:locked/>
    <w:uiPriority w:val="99"/>
    <w:rPr>
      <w:sz w:val="18"/>
      <w:szCs w:val="18"/>
    </w:rPr>
  </w:style>
  <w:style w:type="character" w:customStyle="1" w:styleId="12">
    <w:name w:val="apple-converted-space"/>
    <w:uiPriority w:val="99"/>
  </w:style>
  <w:style w:type="character" w:customStyle="1" w:styleId="13">
    <w:name w:val="标题1"/>
    <w:uiPriority w:val="99"/>
  </w:style>
  <w:style w:type="paragraph" w:customStyle="1" w:styleId="14">
    <w:name w:val="_Style 2"/>
    <w:basedOn w:val="3"/>
    <w:qFormat/>
    <w:uiPriority w:val="99"/>
    <w:pPr>
      <w:shd w:val="clear" w:color="auto" w:fill="000080"/>
      <w:adjustRightInd w:val="0"/>
      <w:spacing w:line="436" w:lineRule="exact"/>
      <w:ind w:left="357"/>
      <w:jc w:val="left"/>
      <w:outlineLvl w:val="3"/>
    </w:pPr>
    <w:rPr>
      <w:rFonts w:ascii="Tahoma" w:hAnsi="Tahoma" w:cs="Tahoma"/>
      <w:b/>
      <w:bCs/>
      <w:sz w:val="24"/>
      <w:szCs w:val="24"/>
    </w:rPr>
  </w:style>
  <w:style w:type="character" w:customStyle="1" w:styleId="15">
    <w:name w:val="文档结构图 Char"/>
    <w:basedOn w:val="7"/>
    <w:link w:val="3"/>
    <w:semiHidden/>
    <w:qFormat/>
    <w:locked/>
    <w:uiPriority w:val="99"/>
    <w:rPr>
      <w:rFonts w:asci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460</Words>
  <Characters>2627</Characters>
  <Lines>21</Lines>
  <Paragraphs>6</Paragraphs>
  <TotalTime>15</TotalTime>
  <ScaleCrop>false</ScaleCrop>
  <LinksUpToDate>false</LinksUpToDate>
  <CharactersWithSpaces>3081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2018-04-22T15:34:00Z</dcterms:created>
  <dc:creator>a</dc:creator>
  <cp:lastModifiedBy>张春燕</cp:lastModifiedBy>
  <cp:lastPrinted>2017-06-15T08:48:00Z</cp:lastPrinted>
  <dcterms:modified xsi:type="dcterms:W3CDTF">2020-05-14T07:28:53Z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